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580" w:lineRule="exact"/>
        <w:ind w:firstLine="0" w:firstLineChars="0"/>
        <w:textAlignment w:val="auto"/>
        <w:rPr>
          <w:rFonts w:hint="eastAsia"/>
        </w:rPr>
      </w:pPr>
      <w:r>
        <w:rPr>
          <w:rFonts w:hint="eastAsia"/>
        </w:rPr>
        <w:t>附件1</w:t>
      </w:r>
    </w:p>
    <w:p>
      <w:pPr>
        <w:keepNext w:val="0"/>
        <w:keepLines w:val="0"/>
        <w:pageBreakBefore w:val="0"/>
        <w:widowControl/>
        <w:kinsoku/>
        <w:wordWrap/>
        <w:overflowPunct/>
        <w:topLinePunct w:val="0"/>
        <w:autoSpaceDE/>
        <w:autoSpaceDN/>
        <w:bidi w:val="0"/>
        <w:adjustRightInd/>
        <w:snapToGrid/>
        <w:spacing w:line="580" w:lineRule="exact"/>
        <w:ind w:firstLine="0" w:firstLineChars="0"/>
        <w:textAlignment w:val="auto"/>
        <w:rPr>
          <w:rFonts w:hint="eastAsia"/>
          <w:lang w:eastAsia="zh-CN"/>
        </w:rPr>
      </w:pPr>
    </w:p>
    <w:p>
      <w:pPr>
        <w:pStyle w:val="9"/>
        <w:keepNext w:val="0"/>
        <w:keepLines w:val="0"/>
        <w:pageBreakBefore w:val="0"/>
        <w:widowControl/>
        <w:kinsoku/>
        <w:wordWrap/>
        <w:overflowPunct/>
        <w:topLinePunct w:val="0"/>
        <w:autoSpaceDE/>
        <w:autoSpaceDN/>
        <w:bidi w:val="0"/>
        <w:adjustRightInd/>
        <w:snapToGrid/>
        <w:spacing w:before="0" w:after="0" w:line="580" w:lineRule="exact"/>
        <w:textAlignment w:val="auto"/>
        <w:outlineLvl w:val="9"/>
        <w:rPr>
          <w:rFonts w:hint="eastAsia" w:ascii="方正小标宋简体" w:hAnsi="方正小标宋简体" w:cs="方正小标宋简体"/>
          <w:szCs w:val="44"/>
          <w:lang w:eastAsia="zh-CN"/>
        </w:rPr>
      </w:pPr>
      <w:r>
        <w:rPr>
          <w:rFonts w:hint="eastAsia" w:ascii="方正小标宋简体" w:hAnsi="方正小标宋简体" w:cs="方正小标宋简体"/>
          <w:szCs w:val="44"/>
          <w:lang w:eastAsia="zh-CN"/>
        </w:rPr>
        <w:t>国家级资质认定评审员网上能力测试</w:t>
      </w:r>
    </w:p>
    <w:p>
      <w:pPr>
        <w:pStyle w:val="9"/>
        <w:keepNext w:val="0"/>
        <w:keepLines w:val="0"/>
        <w:pageBreakBefore w:val="0"/>
        <w:widowControl/>
        <w:kinsoku/>
        <w:wordWrap/>
        <w:overflowPunct/>
        <w:topLinePunct w:val="0"/>
        <w:autoSpaceDE/>
        <w:autoSpaceDN/>
        <w:bidi w:val="0"/>
        <w:adjustRightInd/>
        <w:snapToGrid/>
        <w:spacing w:before="0" w:after="0" w:line="580" w:lineRule="exact"/>
        <w:textAlignment w:val="auto"/>
        <w:outlineLvl w:val="9"/>
        <w:rPr>
          <w:rFonts w:hint="eastAsia" w:ascii="方正小标宋简体" w:hAnsi="方正小标宋简体" w:cs="方正小标宋简体"/>
          <w:szCs w:val="44"/>
        </w:rPr>
      </w:pPr>
      <w:r>
        <w:rPr>
          <w:rFonts w:hint="eastAsia" w:ascii="方正小标宋简体" w:hAnsi="方正小标宋简体" w:cs="方正小标宋简体"/>
          <w:szCs w:val="44"/>
        </w:rPr>
        <w:t>报名指南</w:t>
      </w:r>
    </w:p>
    <w:p>
      <w:pPr>
        <w:keepNext w:val="0"/>
        <w:keepLines w:val="0"/>
        <w:pageBreakBefore w:val="0"/>
        <w:widowControl/>
        <w:numPr>
          <w:ilvl w:val="0"/>
          <w:numId w:val="3"/>
        </w:numPr>
        <w:shd w:val="clear" w:color="auto" w:fill="FFFFFF"/>
        <w:kinsoku/>
        <w:wordWrap/>
        <w:overflowPunct/>
        <w:topLinePunct w:val="0"/>
        <w:autoSpaceDE/>
        <w:autoSpaceDN/>
        <w:bidi w:val="0"/>
        <w:adjustRightInd/>
        <w:snapToGrid/>
        <w:spacing w:line="580" w:lineRule="exact"/>
        <w:ind w:firstLine="640"/>
        <w:jc w:val="left"/>
        <w:textAlignment w:val="auto"/>
        <w:rPr>
          <w:rFonts w:hint="eastAsia" w:ascii="黑体" w:hAnsi="黑体" w:eastAsia="黑体" w:cs="黑体"/>
          <w:szCs w:val="32"/>
        </w:rPr>
      </w:pPr>
      <w:r>
        <w:rPr>
          <w:rFonts w:hint="eastAsia" w:ascii="黑体" w:hAnsi="黑体" w:eastAsia="黑体" w:cs="黑体"/>
          <w:szCs w:val="32"/>
        </w:rPr>
        <w:t>登录名</w:t>
      </w:r>
    </w:p>
    <w:p>
      <w:pPr>
        <w:keepNext w:val="0"/>
        <w:keepLines w:val="0"/>
        <w:pageBreakBefore w:val="0"/>
        <w:widowControl/>
        <w:shd w:val="clear" w:color="auto" w:fill="FFFFFF"/>
        <w:kinsoku/>
        <w:wordWrap/>
        <w:overflowPunct/>
        <w:topLinePunct w:val="0"/>
        <w:autoSpaceDE/>
        <w:autoSpaceDN/>
        <w:bidi w:val="0"/>
        <w:adjustRightInd/>
        <w:snapToGrid/>
        <w:spacing w:line="580" w:lineRule="exact"/>
        <w:ind w:left="0" w:firstLine="640" w:firstLineChars="200"/>
        <w:jc w:val="left"/>
        <w:textAlignment w:val="auto"/>
        <w:rPr>
          <w:szCs w:val="32"/>
        </w:rPr>
      </w:pPr>
      <w:r>
        <w:rPr>
          <w:rFonts w:hint="eastAsia"/>
          <w:szCs w:val="32"/>
        </w:rPr>
        <w:t>系统默认通过手机号登录，</w:t>
      </w:r>
      <w:r>
        <w:rPr>
          <w:rFonts w:hint="eastAsia" w:cs="宋体"/>
          <w:color w:val="000000"/>
          <w:kern w:val="0"/>
          <w:szCs w:val="32"/>
        </w:rPr>
        <w:t>登录名及密码与检验检测统计直报系统相同</w:t>
      </w:r>
      <w:r>
        <w:rPr>
          <w:rFonts w:hint="eastAsia"/>
          <w:szCs w:val="32"/>
        </w:rPr>
        <w:t>。手机号有变化的，请及时致电</w:t>
      </w:r>
      <w:r>
        <w:rPr>
          <w:rFonts w:hint="eastAsia"/>
          <w:szCs w:val="32"/>
          <w:lang w:eastAsia="zh-CN"/>
        </w:rPr>
        <w:t>评审员系统技术支持</w:t>
      </w:r>
      <w:r>
        <w:rPr>
          <w:rFonts w:hint="eastAsia"/>
          <w:szCs w:val="32"/>
        </w:rPr>
        <w:t>对系统中手机号进行变更。</w:t>
      </w:r>
    </w:p>
    <w:p>
      <w:pPr>
        <w:keepNext w:val="0"/>
        <w:keepLines w:val="0"/>
        <w:pageBreakBefore w:val="0"/>
        <w:widowControl/>
        <w:numPr>
          <w:ilvl w:val="0"/>
          <w:numId w:val="4"/>
        </w:numPr>
        <w:shd w:val="clear" w:color="auto" w:fill="FFFFFF"/>
        <w:kinsoku/>
        <w:wordWrap/>
        <w:overflowPunct/>
        <w:topLinePunct w:val="0"/>
        <w:autoSpaceDE/>
        <w:autoSpaceDN/>
        <w:bidi w:val="0"/>
        <w:adjustRightInd/>
        <w:snapToGrid/>
        <w:spacing w:line="580" w:lineRule="exact"/>
        <w:ind w:firstLine="640"/>
        <w:jc w:val="left"/>
        <w:textAlignment w:val="auto"/>
        <w:rPr>
          <w:rFonts w:hint="eastAsia" w:ascii="黑体" w:hAnsi="黑体" w:eastAsia="黑体" w:cs="黑体"/>
          <w:szCs w:val="32"/>
          <w:lang w:eastAsia="zh-CN"/>
        </w:rPr>
      </w:pPr>
      <w:r>
        <w:rPr>
          <w:rFonts w:hint="eastAsia" w:ascii="黑体" w:hAnsi="黑体" w:eastAsia="黑体" w:cs="黑体"/>
          <w:szCs w:val="32"/>
          <w:lang w:eastAsia="zh-CN"/>
        </w:rPr>
        <w:t>报名信息填报</w:t>
      </w:r>
    </w:p>
    <w:p>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640"/>
        <w:jc w:val="left"/>
        <w:textAlignment w:val="auto"/>
        <w:rPr>
          <w:rFonts w:hint="eastAsia" w:ascii="楷体_GB2312" w:hAnsi="楷体_GB2312" w:eastAsia="楷体_GB2312" w:cs="楷体_GB2312"/>
          <w:b w:val="0"/>
          <w:bCs w:val="0"/>
          <w:szCs w:val="32"/>
        </w:rPr>
      </w:pPr>
      <w:r>
        <w:rPr>
          <w:rFonts w:hint="eastAsia" w:ascii="楷体_GB2312" w:hAnsi="楷体_GB2312" w:eastAsia="楷体_GB2312" w:cs="楷体_GB2312"/>
          <w:b w:val="0"/>
          <w:bCs w:val="0"/>
          <w:szCs w:val="32"/>
          <w:lang w:val="en-US" w:eastAsia="zh-CN"/>
        </w:rPr>
        <w:t>（一）</w:t>
      </w:r>
      <w:r>
        <w:rPr>
          <w:rFonts w:hint="eastAsia" w:ascii="楷体_GB2312" w:hAnsi="楷体_GB2312" w:eastAsia="楷体_GB2312" w:cs="楷体_GB2312"/>
          <w:b w:val="0"/>
          <w:bCs w:val="0"/>
          <w:szCs w:val="32"/>
        </w:rPr>
        <w:t>评审领域选择</w:t>
      </w:r>
    </w:p>
    <w:p>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640" w:firstLineChars="0"/>
        <w:jc w:val="left"/>
        <w:textAlignment w:val="auto"/>
        <w:rPr>
          <w:szCs w:val="32"/>
        </w:rPr>
      </w:pPr>
      <w:r>
        <w:rPr>
          <w:rFonts w:hint="eastAsia"/>
          <w:szCs w:val="32"/>
        </w:rPr>
        <w:t>为便于评审员的派出，评审员应至少选择一个评审领域，尽量准确地填写具体评审领域分类，例：</w:t>
      </w:r>
    </w:p>
    <w:p>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640"/>
        <w:jc w:val="left"/>
        <w:textAlignment w:val="auto"/>
        <w:rPr>
          <w:rFonts w:hint="eastAsia" w:ascii="仿宋_GB2312" w:hAnsi="仿宋_GB2312" w:eastAsia="仿宋_GB2312" w:cs="仿宋_GB2312"/>
          <w:szCs w:val="32"/>
          <w:u w:val="single"/>
        </w:rPr>
      </w:pPr>
      <w:r>
        <w:rPr>
          <w:rFonts w:hint="eastAsia" w:ascii="仿宋_GB2312" w:hAnsi="仿宋_GB2312" w:eastAsia="仿宋_GB2312" w:cs="仿宋_GB2312"/>
          <w:szCs w:val="32"/>
        </w:rPr>
        <w:sym w:font="Wingdings 2" w:char="0052"/>
      </w:r>
      <w:r>
        <w:rPr>
          <w:rFonts w:hint="eastAsia" w:ascii="仿宋_GB2312" w:hAnsi="仿宋_GB2312" w:eastAsia="仿宋_GB2312" w:cs="仿宋_GB2312"/>
          <w:szCs w:val="32"/>
        </w:rPr>
        <w:t>食品</w:t>
      </w:r>
      <w:r>
        <w:rPr>
          <w:rFonts w:hint="eastAsia" w:ascii="仿宋_GB2312" w:hAnsi="仿宋_GB2312" w:eastAsia="仿宋_GB2312" w:cs="仿宋_GB2312"/>
          <w:szCs w:val="32"/>
          <w:u w:val="single"/>
        </w:rPr>
        <w:t>微生物</w:t>
      </w:r>
      <w:r>
        <w:rPr>
          <w:rFonts w:hint="eastAsia" w:ascii="仿宋_GB2312" w:hAnsi="仿宋_GB2312" w:eastAsia="仿宋_GB2312" w:cs="仿宋_GB2312"/>
          <w:sz w:val="28"/>
          <w:szCs w:val="28"/>
          <w:u w:val="single"/>
        </w:rPr>
        <w:t>（细菌、病毒）</w:t>
      </w:r>
    </w:p>
    <w:p>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960" w:firstLineChars="300"/>
        <w:jc w:val="left"/>
        <w:textAlignment w:val="auto"/>
        <w:rPr>
          <w:rFonts w:hint="eastAsia" w:ascii="仿宋_GB2312" w:hAnsi="仿宋_GB2312" w:eastAsia="仿宋_GB2312" w:cs="仿宋_GB2312"/>
          <w:szCs w:val="32"/>
          <w:u w:val="single"/>
        </w:rPr>
      </w:pPr>
      <w:r>
        <w:rPr>
          <w:rFonts w:hint="eastAsia" w:ascii="仿宋_GB2312" w:hAnsi="仿宋_GB2312" w:eastAsia="仿宋_GB2312" w:cs="仿宋_GB2312"/>
          <w:szCs w:val="32"/>
          <w:u w:val="single"/>
        </w:rPr>
        <w:t>理化</w:t>
      </w:r>
      <w:r>
        <w:rPr>
          <w:rFonts w:hint="eastAsia" w:ascii="仿宋_GB2312" w:hAnsi="仿宋_GB2312" w:eastAsia="仿宋_GB2312" w:cs="仿宋_GB2312"/>
          <w:sz w:val="28"/>
          <w:szCs w:val="28"/>
          <w:u w:val="single"/>
        </w:rPr>
        <w:t>（感官、重金属、理化指标、农药残留、兽药残留、添加剂）</w:t>
      </w:r>
    </w:p>
    <w:p>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960" w:firstLineChars="300"/>
        <w:jc w:val="left"/>
        <w:textAlignment w:val="auto"/>
        <w:rPr>
          <w:rFonts w:hint="eastAsia" w:ascii="仿宋_GB2312" w:hAnsi="仿宋_GB2312" w:eastAsia="仿宋_GB2312" w:cs="仿宋_GB2312"/>
          <w:szCs w:val="32"/>
          <w:u w:val="single"/>
        </w:rPr>
      </w:pPr>
      <w:r>
        <w:rPr>
          <w:rFonts w:hint="eastAsia" w:ascii="仿宋_GB2312" w:hAnsi="仿宋_GB2312" w:eastAsia="仿宋_GB2312" w:cs="仿宋_GB2312"/>
          <w:szCs w:val="32"/>
          <w:u w:val="single"/>
        </w:rPr>
        <w:t>毒理</w:t>
      </w:r>
      <w:r>
        <w:rPr>
          <w:rFonts w:hint="eastAsia" w:ascii="仿宋_GB2312" w:hAnsi="仿宋_GB2312" w:eastAsia="仿宋_GB2312" w:cs="仿宋_GB2312"/>
          <w:sz w:val="28"/>
          <w:szCs w:val="28"/>
          <w:u w:val="single"/>
        </w:rPr>
        <w:t>（功效评价、食品毒理）</w:t>
      </w:r>
    </w:p>
    <w:p>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960" w:firstLineChars="300"/>
        <w:jc w:val="left"/>
        <w:textAlignment w:val="auto"/>
        <w:rPr>
          <w:rFonts w:hint="eastAsia" w:ascii="仿宋_GB2312" w:hAnsi="仿宋_GB2312" w:eastAsia="仿宋_GB2312" w:cs="仿宋_GB2312"/>
          <w:szCs w:val="32"/>
          <w:u w:val="single"/>
        </w:rPr>
      </w:pPr>
      <w:r>
        <w:rPr>
          <w:rFonts w:hint="eastAsia" w:ascii="仿宋_GB2312" w:hAnsi="仿宋_GB2312" w:eastAsia="仿宋_GB2312" w:cs="仿宋_GB2312"/>
          <w:szCs w:val="32"/>
          <w:u w:val="single"/>
        </w:rPr>
        <w:t>其他</w:t>
      </w:r>
      <w:r>
        <w:rPr>
          <w:rFonts w:hint="eastAsia" w:ascii="仿宋_GB2312" w:hAnsi="仿宋_GB2312" w:eastAsia="仿宋_GB2312" w:cs="仿宋_GB2312"/>
          <w:sz w:val="28"/>
          <w:szCs w:val="28"/>
          <w:u w:val="single"/>
        </w:rPr>
        <w:t>（食品接触材料、食品添加剂）</w:t>
      </w:r>
    </w:p>
    <w:p>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640"/>
        <w:jc w:val="left"/>
        <w:textAlignment w:val="auto"/>
        <w:rPr>
          <w:rFonts w:hint="eastAsia" w:ascii="楷体_GB2312" w:hAnsi="楷体_GB2312" w:eastAsia="楷体_GB2312" w:cs="楷体_GB2312"/>
          <w:b w:val="0"/>
          <w:bCs w:val="0"/>
          <w:szCs w:val="32"/>
        </w:rPr>
      </w:pPr>
      <w:r>
        <w:rPr>
          <w:rFonts w:hint="eastAsia" w:ascii="楷体_GB2312" w:hAnsi="楷体_GB2312" w:eastAsia="楷体_GB2312" w:cs="楷体_GB2312"/>
          <w:b w:val="0"/>
          <w:bCs w:val="0"/>
          <w:szCs w:val="32"/>
          <w:lang w:eastAsia="zh-CN"/>
        </w:rPr>
        <w:t>（二）</w:t>
      </w:r>
      <w:r>
        <w:rPr>
          <w:rFonts w:hint="eastAsia" w:ascii="楷体_GB2312" w:hAnsi="楷体_GB2312" w:eastAsia="楷体_GB2312" w:cs="楷体_GB2312"/>
          <w:b w:val="0"/>
          <w:bCs w:val="0"/>
          <w:szCs w:val="32"/>
        </w:rPr>
        <w:t>评审经历填写</w:t>
      </w:r>
    </w:p>
    <w:p>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640"/>
        <w:jc w:val="left"/>
        <w:textAlignment w:val="auto"/>
        <w:rPr>
          <w:rFonts w:hint="eastAsia"/>
          <w:szCs w:val="32"/>
        </w:rPr>
      </w:pPr>
      <w:r>
        <w:rPr>
          <w:rFonts w:hint="eastAsia"/>
          <w:szCs w:val="32"/>
        </w:rPr>
        <w:t>系统将自动显示最近三次的国家级资质认定评审经历，如有缺漏和错误信息，可自行修改完善。省级资质认定评审经历由评审员自行填写，由其对应省的市场监管局进行信息确认。评审经历不足三次的请如实填写，没有评审经历的请填“无”。</w:t>
      </w:r>
    </w:p>
    <w:p>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640"/>
        <w:jc w:val="left"/>
        <w:textAlignment w:val="auto"/>
        <w:rPr>
          <w:rFonts w:hint="eastAsia" w:ascii="楷体_GB2312" w:hAnsi="楷体_GB2312" w:eastAsia="楷体_GB2312" w:cs="楷体_GB2312"/>
          <w:b w:val="0"/>
          <w:bCs w:val="0"/>
          <w:szCs w:val="32"/>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640"/>
        <w:jc w:val="left"/>
        <w:textAlignment w:val="auto"/>
        <w:rPr>
          <w:rFonts w:hint="eastAsia" w:ascii="楷体_GB2312" w:hAnsi="楷体_GB2312" w:eastAsia="楷体_GB2312" w:cs="楷体_GB2312"/>
          <w:b w:val="0"/>
          <w:bCs w:val="0"/>
          <w:szCs w:val="32"/>
        </w:rPr>
      </w:pPr>
      <w:r>
        <w:rPr>
          <w:rFonts w:hint="eastAsia" w:ascii="楷体_GB2312" w:hAnsi="楷体_GB2312" w:eastAsia="楷体_GB2312" w:cs="楷体_GB2312"/>
          <w:b w:val="0"/>
          <w:bCs w:val="0"/>
          <w:szCs w:val="32"/>
          <w:lang w:eastAsia="zh-CN"/>
        </w:rPr>
        <w:t>（三）</w:t>
      </w:r>
      <w:r>
        <w:rPr>
          <w:rFonts w:hint="eastAsia" w:ascii="楷体_GB2312" w:hAnsi="楷体_GB2312" w:eastAsia="楷体_GB2312" w:cs="楷体_GB2312"/>
          <w:b w:val="0"/>
          <w:bCs w:val="0"/>
          <w:szCs w:val="32"/>
        </w:rPr>
        <w:t>推荐单位选择</w:t>
      </w:r>
    </w:p>
    <w:p>
      <w:pPr>
        <w:keepNext w:val="0"/>
        <w:keepLines w:val="0"/>
        <w:pageBreakBefore w:val="0"/>
        <w:widowControl/>
        <w:numPr>
          <w:ilvl w:val="255"/>
          <w:numId w:val="0"/>
        </w:numPr>
        <w:shd w:val="clear" w:color="auto" w:fill="FFFFFF"/>
        <w:kinsoku/>
        <w:wordWrap/>
        <w:overflowPunct/>
        <w:topLinePunct w:val="0"/>
        <w:autoSpaceDE/>
        <w:autoSpaceDN/>
        <w:bidi w:val="0"/>
        <w:adjustRightInd/>
        <w:snapToGrid/>
        <w:spacing w:line="580" w:lineRule="exact"/>
        <w:ind w:firstLine="640" w:firstLineChars="200"/>
        <w:jc w:val="left"/>
        <w:textAlignment w:val="auto"/>
        <w:rPr>
          <w:rFonts w:cs="仿宋_GB2312"/>
          <w:szCs w:val="32"/>
        </w:rPr>
      </w:pPr>
      <w:r>
        <w:rPr>
          <w:rFonts w:hint="eastAsia" w:cs="CESI楷体-GB2312"/>
          <w:szCs w:val="32"/>
        </w:rPr>
        <w:t xml:space="preserve">1. </w:t>
      </w:r>
      <w:r>
        <w:rPr>
          <w:rFonts w:hint="eastAsia" w:cs="仿宋_GB2312"/>
          <w:szCs w:val="32"/>
        </w:rPr>
        <w:t>有行业评审组（不包括综合评审组）管理的，推荐单位应选择对应的行业评审组；</w:t>
      </w:r>
    </w:p>
    <w:p>
      <w:pPr>
        <w:keepNext w:val="0"/>
        <w:keepLines w:val="0"/>
        <w:pageBreakBefore w:val="0"/>
        <w:widowControl/>
        <w:numPr>
          <w:ilvl w:val="0"/>
          <w:numId w:val="5"/>
        </w:numPr>
        <w:shd w:val="clear" w:color="auto" w:fill="FFFFFF"/>
        <w:kinsoku/>
        <w:wordWrap/>
        <w:overflowPunct/>
        <w:topLinePunct w:val="0"/>
        <w:autoSpaceDE/>
        <w:autoSpaceDN/>
        <w:bidi w:val="0"/>
        <w:adjustRightInd/>
        <w:snapToGrid/>
        <w:spacing w:line="580" w:lineRule="exact"/>
        <w:ind w:firstLine="640"/>
        <w:jc w:val="left"/>
        <w:textAlignment w:val="auto"/>
        <w:rPr>
          <w:rFonts w:cs="仿宋_GB2312"/>
          <w:szCs w:val="32"/>
        </w:rPr>
      </w:pPr>
      <w:r>
        <w:rPr>
          <w:rFonts w:hint="eastAsia" w:cs="仿宋_GB2312"/>
          <w:szCs w:val="32"/>
        </w:rPr>
        <w:t>只属于综合评审组管理的，若有资质认定和实验室认可同步评审经历的，推荐单位应选择认可中心；若有省级资质认定评审经历的，推荐单位应选择各省市场监管局；没有评审经历的，推荐单位可选择“其他-</w:t>
      </w:r>
      <w:r>
        <w:rPr>
          <w:rFonts w:hint="eastAsia" w:cs="仿宋_GB2312"/>
          <w:szCs w:val="32"/>
          <w:lang w:eastAsia="zh-CN"/>
        </w:rPr>
        <w:t>认可检测司</w:t>
      </w:r>
      <w:r>
        <w:rPr>
          <w:rFonts w:hint="eastAsia" w:cs="仿宋_GB2312"/>
          <w:szCs w:val="32"/>
        </w:rPr>
        <w:t>”。</w:t>
      </w:r>
    </w:p>
    <w:p>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640"/>
        <w:jc w:val="left"/>
        <w:textAlignment w:val="auto"/>
        <w:rPr>
          <w:rFonts w:ascii="黑体" w:hAnsi="黑体" w:eastAsia="黑体" w:cs="黑体"/>
          <w:szCs w:val="32"/>
        </w:rPr>
      </w:pPr>
      <w:r>
        <w:rPr>
          <w:rFonts w:hint="eastAsia" w:ascii="黑体" w:hAnsi="黑体" w:eastAsia="黑体" w:cs="黑体"/>
          <w:szCs w:val="32"/>
          <w:lang w:eastAsia="zh-CN"/>
        </w:rPr>
        <w:t>三、</w:t>
      </w:r>
      <w:r>
        <w:rPr>
          <w:rFonts w:hint="eastAsia" w:ascii="黑体" w:hAnsi="黑体" w:eastAsia="黑体" w:cs="黑体"/>
          <w:szCs w:val="32"/>
        </w:rPr>
        <w:t>报名审核</w:t>
      </w:r>
    </w:p>
    <w:p>
      <w:pPr>
        <w:keepNext w:val="0"/>
        <w:keepLines w:val="0"/>
        <w:pageBreakBefore w:val="0"/>
        <w:widowControl/>
        <w:numPr>
          <w:ilvl w:val="255"/>
          <w:numId w:val="0"/>
        </w:numPr>
        <w:shd w:val="clear" w:color="auto" w:fill="FFFFFF"/>
        <w:kinsoku/>
        <w:wordWrap/>
        <w:overflowPunct/>
        <w:topLinePunct w:val="0"/>
        <w:autoSpaceDE/>
        <w:autoSpaceDN/>
        <w:bidi w:val="0"/>
        <w:adjustRightInd/>
        <w:snapToGrid/>
        <w:spacing w:line="580" w:lineRule="exact"/>
        <w:ind w:firstLine="640" w:firstLineChars="200"/>
        <w:jc w:val="left"/>
        <w:textAlignment w:val="auto"/>
        <w:rPr>
          <w:rFonts w:cs="仿宋_GB2312"/>
          <w:color w:val="000000"/>
          <w:kern w:val="0"/>
          <w:szCs w:val="32"/>
        </w:rPr>
      </w:pPr>
      <w:r>
        <w:rPr>
          <w:rFonts w:hint="eastAsia" w:cs="仿宋_GB2312"/>
          <w:color w:val="000000"/>
          <w:kern w:val="0"/>
          <w:szCs w:val="32"/>
        </w:rPr>
        <w:t>已经注册过的国家级资质认定评审员会根据以往信息自动生成个人信息表，报名时可直接在报名页进行信息编辑，并选择推荐单位，信息确认后提交至</w:t>
      </w:r>
      <w:r>
        <w:rPr>
          <w:rFonts w:hint="eastAsia" w:cs="仿宋_GB2312"/>
          <w:color w:val="000000"/>
          <w:kern w:val="0"/>
          <w:szCs w:val="32"/>
          <w:lang w:eastAsia="zh-CN"/>
        </w:rPr>
        <w:t>被</w:t>
      </w:r>
      <w:r>
        <w:rPr>
          <w:rFonts w:hint="eastAsia" w:cs="仿宋_GB2312"/>
          <w:color w:val="000000"/>
          <w:kern w:val="0"/>
          <w:szCs w:val="32"/>
        </w:rPr>
        <w:t>选择的推荐单位。推荐单位于</w:t>
      </w:r>
      <w:r>
        <w:rPr>
          <w:rFonts w:hint="eastAsia" w:cs="仿宋_GB2312"/>
          <w:color w:val="000000"/>
          <w:kern w:val="0"/>
          <w:szCs w:val="32"/>
          <w:lang w:val="en-US" w:eastAsia="zh-CN"/>
        </w:rPr>
        <w:t>8</w:t>
      </w:r>
      <w:r>
        <w:rPr>
          <w:rFonts w:hint="eastAsia" w:cs="仿宋_GB2312"/>
          <w:color w:val="000000"/>
          <w:kern w:val="0"/>
          <w:szCs w:val="32"/>
        </w:rPr>
        <w:t>月</w:t>
      </w:r>
      <w:r>
        <w:rPr>
          <w:rFonts w:hint="eastAsia" w:cs="仿宋_GB2312"/>
          <w:color w:val="000000"/>
          <w:kern w:val="0"/>
          <w:szCs w:val="32"/>
          <w:lang w:val="en-US" w:eastAsia="zh-CN"/>
        </w:rPr>
        <w:t>6</w:t>
      </w:r>
      <w:r>
        <w:rPr>
          <w:rFonts w:hint="eastAsia" w:cs="仿宋_GB2312"/>
          <w:color w:val="000000"/>
          <w:kern w:val="0"/>
          <w:szCs w:val="32"/>
        </w:rPr>
        <w:t>日前完成自身目录下的评审员审核工作，将确认信息提交至认可检测司</w:t>
      </w:r>
      <w:r>
        <w:rPr>
          <w:rFonts w:hint="eastAsia" w:cs="仿宋_GB2312"/>
          <w:color w:val="000000"/>
          <w:kern w:val="0"/>
          <w:szCs w:val="32"/>
          <w:lang w:eastAsia="zh-CN"/>
        </w:rPr>
        <w:t>。</w:t>
      </w:r>
      <w:r>
        <w:rPr>
          <w:rFonts w:hint="eastAsia" w:cs="仿宋_GB2312"/>
          <w:color w:val="000000"/>
          <w:kern w:val="0"/>
          <w:szCs w:val="32"/>
        </w:rPr>
        <w:t>报名结果将以短信的形式通知评审员。</w:t>
      </w:r>
      <w:r>
        <w:rPr>
          <w:rFonts w:hint="eastAsia" w:cs="仿宋_GB2312"/>
          <w:color w:val="000000"/>
          <w:kern w:val="0"/>
          <w:szCs w:val="32"/>
          <w:lang w:eastAsia="zh-CN"/>
        </w:rPr>
        <w:t>审核</w:t>
      </w:r>
      <w:r>
        <w:rPr>
          <w:rFonts w:hint="eastAsia" w:cs="仿宋_GB2312"/>
          <w:color w:val="000000"/>
          <w:kern w:val="0"/>
          <w:szCs w:val="32"/>
        </w:rPr>
        <w:t>未通过的，在</w:t>
      </w:r>
      <w:r>
        <w:rPr>
          <w:rFonts w:hint="eastAsia" w:cs="仿宋_GB2312"/>
          <w:color w:val="000000"/>
          <w:kern w:val="0"/>
          <w:szCs w:val="32"/>
          <w:lang w:val="en-US" w:eastAsia="zh-CN"/>
        </w:rPr>
        <w:t>8</w:t>
      </w:r>
      <w:r>
        <w:rPr>
          <w:rFonts w:hint="eastAsia" w:cs="仿宋_GB2312"/>
          <w:color w:val="000000"/>
          <w:kern w:val="0"/>
          <w:szCs w:val="32"/>
        </w:rPr>
        <w:t>月</w:t>
      </w:r>
      <w:r>
        <w:rPr>
          <w:rFonts w:hint="eastAsia" w:cs="仿宋_GB2312"/>
          <w:color w:val="000000"/>
          <w:kern w:val="0"/>
          <w:szCs w:val="32"/>
          <w:lang w:val="en-US" w:eastAsia="zh-CN"/>
        </w:rPr>
        <w:t>13</w:t>
      </w:r>
      <w:r>
        <w:rPr>
          <w:rFonts w:hint="eastAsia" w:cs="仿宋_GB2312"/>
          <w:color w:val="000000"/>
          <w:kern w:val="0"/>
          <w:szCs w:val="32"/>
        </w:rPr>
        <w:t>日前有一次补报机会，</w:t>
      </w:r>
      <w:r>
        <w:rPr>
          <w:rFonts w:hint="eastAsia" w:cs="仿宋_GB2312"/>
          <w:color w:val="000000"/>
          <w:kern w:val="0"/>
          <w:szCs w:val="32"/>
          <w:lang w:val="en-US" w:eastAsia="zh-CN"/>
        </w:rPr>
        <w:t>8</w:t>
      </w:r>
      <w:r>
        <w:rPr>
          <w:rFonts w:hint="eastAsia" w:cs="仿宋_GB2312"/>
          <w:color w:val="000000"/>
          <w:kern w:val="0"/>
          <w:szCs w:val="32"/>
        </w:rPr>
        <w:t>月</w:t>
      </w:r>
      <w:r>
        <w:rPr>
          <w:rFonts w:hint="eastAsia" w:cs="仿宋_GB2312"/>
          <w:color w:val="000000"/>
          <w:kern w:val="0"/>
          <w:szCs w:val="32"/>
          <w:lang w:val="en-US" w:eastAsia="zh-CN"/>
        </w:rPr>
        <w:t>18</w:t>
      </w:r>
      <w:r>
        <w:rPr>
          <w:rFonts w:hint="eastAsia" w:cs="仿宋_GB2312"/>
          <w:color w:val="000000"/>
          <w:kern w:val="0"/>
          <w:szCs w:val="32"/>
        </w:rPr>
        <w:t>日所有报名工作截止。</w:t>
      </w:r>
    </w:p>
    <w:p>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640"/>
        <w:jc w:val="left"/>
        <w:textAlignment w:val="auto"/>
        <w:rPr>
          <w:rFonts w:cs="仿宋_GB2312"/>
          <w:color w:val="000000"/>
          <w:kern w:val="0"/>
          <w:szCs w:val="32"/>
        </w:rPr>
      </w:pPr>
      <w:r>
        <w:rPr>
          <w:rFonts w:hint="eastAsia" w:cs="仿宋_GB2312"/>
          <w:color w:val="000000"/>
          <w:kern w:val="0"/>
          <w:szCs w:val="32"/>
        </w:rPr>
        <w:t>省级资质认定评审员首次使用评审员系统的应先注册，报名无需进行审核</w:t>
      </w:r>
      <w:r>
        <w:rPr>
          <w:rFonts w:hint="eastAsia" w:cs="仿宋_GB2312"/>
          <w:color w:val="000000"/>
          <w:kern w:val="0"/>
          <w:szCs w:val="32"/>
          <w:lang w:eastAsia="zh-CN"/>
        </w:rPr>
        <w:t>可直接</w:t>
      </w:r>
      <w:r>
        <w:rPr>
          <w:rFonts w:hint="eastAsia" w:cs="宋体"/>
          <w:color w:val="000000"/>
          <w:kern w:val="0"/>
          <w:szCs w:val="32"/>
          <w:lang w:eastAsia="zh-CN"/>
        </w:rPr>
        <w:t>选择测试场次</w:t>
      </w:r>
      <w:r>
        <w:rPr>
          <w:rFonts w:hint="eastAsia" w:cs="仿宋_GB2312"/>
          <w:color w:val="000000"/>
          <w:kern w:val="0"/>
          <w:szCs w:val="32"/>
        </w:rPr>
        <w:t>。</w:t>
      </w:r>
    </w:p>
    <w:p>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640"/>
        <w:jc w:val="left"/>
        <w:textAlignment w:val="auto"/>
        <w:rPr>
          <w:rFonts w:hint="eastAsia" w:eastAsia="黑体" w:cs="黑体"/>
          <w:szCs w:val="32"/>
          <w:lang w:eastAsia="zh-CN"/>
        </w:rPr>
      </w:pPr>
      <w:r>
        <w:rPr>
          <w:rFonts w:hint="eastAsia" w:ascii="黑体" w:hAnsi="黑体" w:eastAsia="黑体" w:cs="黑体"/>
          <w:szCs w:val="32"/>
          <w:lang w:eastAsia="zh-CN"/>
        </w:rPr>
        <w:t>四</w:t>
      </w:r>
      <w:r>
        <w:rPr>
          <w:rFonts w:hint="eastAsia" w:ascii="黑体" w:hAnsi="黑体" w:eastAsia="黑体" w:cs="黑体"/>
          <w:szCs w:val="32"/>
        </w:rPr>
        <w:t>、其他</w:t>
      </w:r>
      <w:r>
        <w:rPr>
          <w:rFonts w:hint="eastAsia" w:ascii="黑体" w:hAnsi="黑体" w:eastAsia="黑体" w:cs="黑体"/>
          <w:szCs w:val="32"/>
          <w:lang w:eastAsia="zh-CN"/>
        </w:rPr>
        <w:t>注意事项</w:t>
      </w:r>
    </w:p>
    <w:p>
      <w:pPr>
        <w:keepNext w:val="0"/>
        <w:keepLines w:val="0"/>
        <w:pageBreakBefore w:val="0"/>
        <w:widowControl/>
        <w:numPr>
          <w:ilvl w:val="0"/>
          <w:numId w:val="6"/>
        </w:numPr>
        <w:shd w:val="clear" w:color="auto" w:fill="FFFFFF"/>
        <w:kinsoku/>
        <w:wordWrap/>
        <w:overflowPunct/>
        <w:topLinePunct w:val="0"/>
        <w:autoSpaceDE/>
        <w:autoSpaceDN/>
        <w:bidi w:val="0"/>
        <w:adjustRightInd/>
        <w:snapToGrid/>
        <w:spacing w:line="580" w:lineRule="exact"/>
        <w:ind w:firstLine="603" w:firstLineChars="0"/>
        <w:jc w:val="left"/>
        <w:textAlignment w:val="auto"/>
        <w:rPr>
          <w:rFonts w:hint="eastAsia" w:ascii="仿宋_GB2312" w:hAnsi="仿宋_GB2312" w:eastAsia="仿宋_GB2312" w:cs="仿宋_GB2312"/>
        </w:rPr>
      </w:pPr>
      <w:r>
        <w:rPr>
          <w:rFonts w:hint="eastAsia" w:ascii="仿宋_GB2312" w:hAnsi="仿宋_GB2312" w:cs="仿宋_GB2312"/>
          <w:szCs w:val="32"/>
        </w:rPr>
        <w:t xml:space="preserve">对于同一账号既是国家级评审员又是省级评审员的，仅需参加国家级评审员网上能力测试。 </w:t>
      </w:r>
    </w:p>
    <w:p>
      <w:pPr>
        <w:keepNext w:val="0"/>
        <w:keepLines w:val="0"/>
        <w:pageBreakBefore w:val="0"/>
        <w:widowControl/>
        <w:numPr>
          <w:ilvl w:val="0"/>
          <w:numId w:val="6"/>
        </w:numPr>
        <w:shd w:val="clear" w:color="auto" w:fill="FFFFFF"/>
        <w:kinsoku/>
        <w:wordWrap/>
        <w:overflowPunct/>
        <w:topLinePunct w:val="0"/>
        <w:autoSpaceDE/>
        <w:autoSpaceDN/>
        <w:bidi w:val="0"/>
        <w:adjustRightInd/>
        <w:snapToGrid/>
        <w:spacing w:line="580" w:lineRule="exact"/>
        <w:ind w:firstLine="603" w:firstLineChars="0"/>
        <w:jc w:val="left"/>
        <w:textAlignment w:val="auto"/>
        <w:rPr>
          <w:rFonts w:hint="eastAsia" w:ascii="仿宋_GB2312" w:hAnsi="仿宋_GB2312" w:eastAsia="仿宋_GB2312" w:cs="仿宋_GB2312"/>
        </w:rPr>
      </w:pPr>
      <w:r>
        <w:rPr>
          <w:rFonts w:hint="eastAsia" w:ascii="仿宋_GB2312" w:hAnsi="仿宋_GB2312" w:cs="仿宋_GB2312"/>
          <w:szCs w:val="32"/>
        </w:rPr>
        <w:t>系统将根据网上能力测试情况，开设一期补考，补考成绩合格的，分数显示为60分。</w:t>
      </w:r>
    </w:p>
    <w:sectPr>
      <w:headerReference r:id="rId5" w:type="first"/>
      <w:footerReference r:id="rId8" w:type="first"/>
      <w:headerReference r:id="rId3" w:type="default"/>
      <w:footerReference r:id="rId6" w:type="default"/>
      <w:headerReference r:id="rId4" w:type="even"/>
      <w:footerReference r:id="rId7" w:type="even"/>
      <w:pgSz w:w="11906" w:h="16838"/>
      <w:pgMar w:top="1984" w:right="1474" w:bottom="1644" w:left="1474" w:header="850" w:footer="1191" w:gutter="0"/>
      <w:pgNumType w:fmt="decimal" w:start="4"/>
      <w:cols w:space="0" w:num="1"/>
      <w:titlePg/>
      <w:rtlGutter w:val="0"/>
      <w:docGrid w:type="linesAndChars" w:linePitch="600" w:charSpace="-1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B4497BC-62CE-4F32-B310-EC47C6F1D75C}"/>
  </w:font>
  <w:font w:name="Arial">
    <w:panose1 w:val="020B0604020202020204"/>
    <w:charset w:val="01"/>
    <w:family w:val="swiss"/>
    <w:pitch w:val="default"/>
    <w:sig w:usb0="E0002AFF" w:usb1="C0007843" w:usb2="00000009" w:usb3="00000000" w:csb0="400001FF" w:csb1="FFFF0000"/>
    <w:embedRegular r:id="rId2" w:fontKey="{E62BD5A4-C4E7-45C8-9BFC-C6A69B1D3608}"/>
  </w:font>
  <w:font w:name="黑体">
    <w:panose1 w:val="02010609060101010101"/>
    <w:charset w:val="86"/>
    <w:family w:val="auto"/>
    <w:pitch w:val="default"/>
    <w:sig w:usb0="800002BF" w:usb1="38CF7CFA" w:usb2="00000016" w:usb3="00000000" w:csb0="00040001" w:csb1="00000000"/>
    <w:embedRegular r:id="rId3" w:fontKey="{056AB3E7-EF4D-4DE2-A3A9-28E0FEF873F2}"/>
  </w:font>
  <w:font w:name="Courier New">
    <w:panose1 w:val="02070309020205020404"/>
    <w:charset w:val="01"/>
    <w:family w:val="modern"/>
    <w:pitch w:val="default"/>
    <w:sig w:usb0="E0002AFF" w:usb1="C0007843" w:usb2="00000009" w:usb3="00000000" w:csb0="400001FF" w:csb1="FFFF0000"/>
    <w:embedRegular r:id="rId4" w:fontKey="{782C4490-195A-4F68-9EC0-38D365D1D166}"/>
  </w:font>
  <w:font w:name="Symbol">
    <w:panose1 w:val="05050102010706020507"/>
    <w:charset w:val="02"/>
    <w:family w:val="roman"/>
    <w:pitch w:val="default"/>
    <w:sig w:usb0="00000000" w:usb1="00000000" w:usb2="00000000" w:usb3="00000000" w:csb0="80000000" w:csb1="00000000"/>
    <w:embedRegular r:id="rId5" w:fontKey="{70402DAD-9EAF-423E-A71F-6D2BA80A6D51}"/>
  </w:font>
  <w:font w:name="Calibri">
    <w:panose1 w:val="020F0502020204030204"/>
    <w:charset w:val="00"/>
    <w:family w:val="swiss"/>
    <w:pitch w:val="default"/>
    <w:sig w:usb0="E10002FF" w:usb1="4000ACFF" w:usb2="00000009" w:usb3="00000000" w:csb0="2000019F" w:csb1="00000000"/>
    <w:embedRegular r:id="rId6" w:fontKey="{9C66E7B5-F19D-4578-BA76-12876AD2F8DA}"/>
  </w:font>
  <w:font w:name="仿宋_GB2312">
    <w:panose1 w:val="02010609030101010101"/>
    <w:charset w:val="86"/>
    <w:family w:val="modern"/>
    <w:pitch w:val="default"/>
    <w:sig w:usb0="00000001" w:usb1="080E0000" w:usb2="00000000" w:usb3="00000000" w:csb0="00040000" w:csb1="00000000"/>
    <w:embedRegular r:id="rId7" w:fontKey="{13A1B545-31F3-461D-9A9A-E7673187BEE0}"/>
  </w:font>
  <w:font w:name="楷体_GB2312">
    <w:panose1 w:val="02010609030101010101"/>
    <w:charset w:val="86"/>
    <w:family w:val="modern"/>
    <w:pitch w:val="default"/>
    <w:sig w:usb0="00000001" w:usb1="080E0000" w:usb2="00000000" w:usb3="00000000" w:csb0="00040000" w:csb1="00000000"/>
    <w:embedRegular r:id="rId8" w:fontKey="{DED36C06-27F0-4898-82ED-17ADCF6EF888}"/>
  </w:font>
  <w:font w:name="方正小标宋简体">
    <w:panose1 w:val="02010601030101010101"/>
    <w:charset w:val="86"/>
    <w:family w:val="auto"/>
    <w:pitch w:val="default"/>
    <w:sig w:usb0="00000001" w:usb1="080E0000" w:usb2="00000000" w:usb3="00000000" w:csb0="00040000" w:csb1="00000000"/>
    <w:embedRegular r:id="rId9" w:fontKey="{F4A94D3A-3DFA-470C-9642-5A2835DECF9F}"/>
  </w:font>
  <w:font w:name="Wingdings 2">
    <w:panose1 w:val="05020102010507070707"/>
    <w:charset w:val="02"/>
    <w:family w:val="roman"/>
    <w:pitch w:val="default"/>
    <w:sig w:usb0="00000000" w:usb1="00000000" w:usb2="00000000" w:usb3="00000000" w:csb0="00000000" w:csb1="00000000"/>
    <w:embedRegular r:id="rId10" w:fontKey="{68C554A2-94D8-47B9-8EF7-213EF1771ADD}"/>
  </w:font>
  <w:font w:name="CESI楷体-GB2312">
    <w:altName w:val="宋体"/>
    <w:panose1 w:val="00000000000000000000"/>
    <w:charset w:val="86"/>
    <w:family w:val="auto"/>
    <w:pitch w:val="default"/>
    <w:sig w:usb0="00000000" w:usb1="00000000" w:usb2="00000012" w:usb3="00000000" w:csb0="0004000F" w:csb1="00000000"/>
    <w:embedRegular r:id="rId11" w:fontKey="{3FDBEA73-3921-4260-962D-9096A7851D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r>
      <w:rPr>
        <w:sz w:val="18"/>
      </w:rPr>
      <w:pict>
        <v:shape id="_x0000_s4098" o:spid="_x0000_s4098"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7"/>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r>
      <w:rPr>
        <w:sz w:val="18"/>
      </w:rPr>
      <w:pict>
        <v:shape id="_x0000_s4099" o:spid="_x0000_s409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7"/>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bookmarkStart w:id="0" w:name="_GoBack"/>
    <w:bookmarkEnd w:id="0"/>
    <w:r>
      <w:rPr>
        <w:sz w:val="18"/>
      </w:rPr>
      <w:pict>
        <v:shape id="_x0000_s4100" o:spid="_x0000_s4100"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7"/>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r>
      <w:rPr>
        <w:sz w:val="18"/>
      </w:rPr>
      <w:pict>
        <v:shape id="_x0000_s4097" o:spid="_x0000_s4097"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7"/>
                  <w:rPr>
                    <w:rFonts w:hint="eastAsia" w:eastAsia="仿宋_GB2312"/>
                    <w:lang w:eastAsia="zh-CN"/>
                  </w:rPr>
                </w:pP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64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023143"/>
    <w:multiLevelType w:val="singleLevel"/>
    <w:tmpl w:val="86023143"/>
    <w:lvl w:ilvl="0" w:tentative="0">
      <w:start w:val="1"/>
      <w:numFmt w:val="chineseCounting"/>
      <w:suff w:val="nothing"/>
      <w:lvlText w:val="%1、"/>
      <w:lvlJc w:val="left"/>
      <w:rPr>
        <w:rFonts w:hint="eastAsia"/>
      </w:rPr>
    </w:lvl>
  </w:abstractNum>
  <w:abstractNum w:abstractNumId="1">
    <w:nsid w:val="E51A18C3"/>
    <w:multiLevelType w:val="singleLevel"/>
    <w:tmpl w:val="E51A18C3"/>
    <w:lvl w:ilvl="0" w:tentative="0">
      <w:start w:val="2"/>
      <w:numFmt w:val="chineseCounting"/>
      <w:suff w:val="nothing"/>
      <w:lvlText w:val="%1、"/>
      <w:lvlJc w:val="left"/>
      <w:rPr>
        <w:rFonts w:hint="eastAsia"/>
      </w:rPr>
    </w:lvl>
  </w:abstractNum>
  <w:abstractNum w:abstractNumId="2">
    <w:nsid w:val="F52FDCE2"/>
    <w:multiLevelType w:val="singleLevel"/>
    <w:tmpl w:val="F52FDCE2"/>
    <w:lvl w:ilvl="0" w:tentative="0">
      <w:start w:val="2"/>
      <w:numFmt w:val="decimal"/>
      <w:suff w:val="space"/>
      <w:lvlText w:val="%1."/>
      <w:lvlJc w:val="left"/>
    </w:lvl>
  </w:abstractNum>
  <w:abstractNum w:abstractNumId="3">
    <w:nsid w:val="3F7C4A63"/>
    <w:multiLevelType w:val="multilevel"/>
    <w:tmpl w:val="3F7C4A63"/>
    <w:lvl w:ilvl="0" w:tentative="0">
      <w:start w:val="1"/>
      <w:numFmt w:val="chineseCountingThousand"/>
      <w:pStyle w:val="4"/>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8F4C07B"/>
    <w:multiLevelType w:val="singleLevel"/>
    <w:tmpl w:val="48F4C07B"/>
    <w:lvl w:ilvl="0" w:tentative="0">
      <w:start w:val="1"/>
      <w:numFmt w:val="decimal"/>
      <w:suff w:val="space"/>
      <w:lvlText w:val="%1."/>
      <w:lvlJc w:val="left"/>
      <w:pPr>
        <w:ind w:left="35"/>
      </w:pPr>
    </w:lvl>
  </w:abstractNum>
  <w:abstractNum w:abstractNumId="5">
    <w:nsid w:val="73FB3D09"/>
    <w:multiLevelType w:val="multilevel"/>
    <w:tmpl w:val="73FB3D09"/>
    <w:lvl w:ilvl="0" w:tentative="0">
      <w:start w:val="1"/>
      <w:numFmt w:val="chineseCountingThousand"/>
      <w:pStyle w:val="2"/>
      <w:suff w:val="space"/>
      <w:lvlText w:val="%1、"/>
      <w:lvlJc w:val="left"/>
      <w:pPr>
        <w:ind w:left="0" w:firstLine="64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5"/>
  </w:num>
  <w:num w:numId="2">
    <w:abstractNumId w:val="3"/>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evenAndOddHeaders w:val="1"/>
  <w:drawingGridHorizontalSpacing w:val="160"/>
  <w:drawingGridVerticalSpacing w:val="300"/>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E37BC3"/>
    <w:rsid w:val="000004DE"/>
    <w:rsid w:val="000259D4"/>
    <w:rsid w:val="000B3B6B"/>
    <w:rsid w:val="001274D2"/>
    <w:rsid w:val="0019155E"/>
    <w:rsid w:val="001A36F5"/>
    <w:rsid w:val="0020112C"/>
    <w:rsid w:val="00225A16"/>
    <w:rsid w:val="00264C5B"/>
    <w:rsid w:val="00290B9C"/>
    <w:rsid w:val="00294DDA"/>
    <w:rsid w:val="002968D8"/>
    <w:rsid w:val="002B69F2"/>
    <w:rsid w:val="00347B3A"/>
    <w:rsid w:val="003A31C8"/>
    <w:rsid w:val="004106CC"/>
    <w:rsid w:val="0043333F"/>
    <w:rsid w:val="00461B4A"/>
    <w:rsid w:val="00465DC5"/>
    <w:rsid w:val="004B7C80"/>
    <w:rsid w:val="004E103D"/>
    <w:rsid w:val="00536C46"/>
    <w:rsid w:val="00560C8A"/>
    <w:rsid w:val="005B637B"/>
    <w:rsid w:val="00666BB9"/>
    <w:rsid w:val="006B72C6"/>
    <w:rsid w:val="00727DFD"/>
    <w:rsid w:val="00796AFD"/>
    <w:rsid w:val="007A5541"/>
    <w:rsid w:val="007D2C68"/>
    <w:rsid w:val="007D4AA5"/>
    <w:rsid w:val="00810B6B"/>
    <w:rsid w:val="0082786E"/>
    <w:rsid w:val="008921F0"/>
    <w:rsid w:val="008B44DA"/>
    <w:rsid w:val="008E1407"/>
    <w:rsid w:val="008F6C3D"/>
    <w:rsid w:val="00951167"/>
    <w:rsid w:val="0095515B"/>
    <w:rsid w:val="00981578"/>
    <w:rsid w:val="009C3F9B"/>
    <w:rsid w:val="00A367B5"/>
    <w:rsid w:val="00A47049"/>
    <w:rsid w:val="00AD1C49"/>
    <w:rsid w:val="00BD0EEF"/>
    <w:rsid w:val="00BD3EAB"/>
    <w:rsid w:val="00BF7339"/>
    <w:rsid w:val="00C52368"/>
    <w:rsid w:val="00C83248"/>
    <w:rsid w:val="00CF4203"/>
    <w:rsid w:val="00D127F7"/>
    <w:rsid w:val="00D635D3"/>
    <w:rsid w:val="00D87D78"/>
    <w:rsid w:val="00DC6DAB"/>
    <w:rsid w:val="00DD4F31"/>
    <w:rsid w:val="00E30FF7"/>
    <w:rsid w:val="00E37BC3"/>
    <w:rsid w:val="00E534ED"/>
    <w:rsid w:val="00EC2E84"/>
    <w:rsid w:val="00FD6CB4"/>
    <w:rsid w:val="042B3927"/>
    <w:rsid w:val="04487419"/>
    <w:rsid w:val="06394487"/>
    <w:rsid w:val="081C7C4D"/>
    <w:rsid w:val="11DF138B"/>
    <w:rsid w:val="15741514"/>
    <w:rsid w:val="166773C6"/>
    <w:rsid w:val="16E129D8"/>
    <w:rsid w:val="17207919"/>
    <w:rsid w:val="17B50DA0"/>
    <w:rsid w:val="18802128"/>
    <w:rsid w:val="237C47A9"/>
    <w:rsid w:val="29841935"/>
    <w:rsid w:val="2B95044A"/>
    <w:rsid w:val="2BF26A4C"/>
    <w:rsid w:val="322E4F57"/>
    <w:rsid w:val="36DD3F82"/>
    <w:rsid w:val="37045361"/>
    <w:rsid w:val="37A622EF"/>
    <w:rsid w:val="3BF4522A"/>
    <w:rsid w:val="3CFC5AAE"/>
    <w:rsid w:val="4C435562"/>
    <w:rsid w:val="54B54F30"/>
    <w:rsid w:val="56463EF1"/>
    <w:rsid w:val="57146D3E"/>
    <w:rsid w:val="57537105"/>
    <w:rsid w:val="57B02AE3"/>
    <w:rsid w:val="5A1D5F3C"/>
    <w:rsid w:val="5D7926F9"/>
    <w:rsid w:val="61B11E51"/>
    <w:rsid w:val="6DCC2EB2"/>
    <w:rsid w:val="70F905E6"/>
    <w:rsid w:val="75513B37"/>
    <w:rsid w:val="75C810C8"/>
    <w:rsid w:val="760A065F"/>
    <w:rsid w:val="7A2B1B50"/>
    <w:rsid w:val="7D076590"/>
    <w:rsid w:val="7E042B1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仿宋_GB2312"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600" w:lineRule="exact"/>
      <w:ind w:firstLine="200" w:firstLineChars="200"/>
      <w:jc w:val="both"/>
    </w:pPr>
    <w:rPr>
      <w:rFonts w:ascii="Times New Roman" w:hAnsi="Times New Roman" w:eastAsia="仿宋_GB2312" w:cstheme="minorBidi"/>
      <w:kern w:val="2"/>
      <w:sz w:val="32"/>
      <w:szCs w:val="22"/>
      <w:lang w:val="en-US" w:eastAsia="zh-CN" w:bidi="ar-SA"/>
    </w:rPr>
  </w:style>
  <w:style w:type="paragraph" w:styleId="2">
    <w:name w:val="heading 1"/>
    <w:basedOn w:val="3"/>
    <w:next w:val="1"/>
    <w:link w:val="14"/>
    <w:qFormat/>
    <w:uiPriority w:val="9"/>
    <w:pPr>
      <w:numPr>
        <w:ilvl w:val="0"/>
        <w:numId w:val="1"/>
      </w:numPr>
      <w:ind w:firstLine="0" w:firstLineChars="0"/>
      <w:outlineLvl w:val="0"/>
    </w:pPr>
    <w:rPr>
      <w:rFonts w:ascii="黑体" w:hAnsi="黑体" w:eastAsia="黑体"/>
    </w:rPr>
  </w:style>
  <w:style w:type="paragraph" w:styleId="4">
    <w:name w:val="heading 2"/>
    <w:basedOn w:val="3"/>
    <w:next w:val="1"/>
    <w:link w:val="15"/>
    <w:unhideWhenUsed/>
    <w:qFormat/>
    <w:uiPriority w:val="9"/>
    <w:pPr>
      <w:numPr>
        <w:ilvl w:val="0"/>
        <w:numId w:val="2"/>
      </w:numPr>
      <w:ind w:left="0" w:firstLine="640"/>
      <w:outlineLvl w:val="1"/>
    </w:pPr>
    <w:rPr>
      <w:rFonts w:eastAsia="楷体_GB2312"/>
      <w:szCs w:val="32"/>
    </w:rPr>
  </w:style>
  <w:style w:type="character" w:default="1" w:styleId="10">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3">
    <w:name w:val="List Paragraph"/>
    <w:basedOn w:val="1"/>
    <w:qFormat/>
    <w:uiPriority w:val="34"/>
    <w:pPr>
      <w:ind w:firstLine="420"/>
    </w:pPr>
  </w:style>
  <w:style w:type="paragraph" w:styleId="5">
    <w:name w:val="annotation text"/>
    <w:basedOn w:val="1"/>
    <w:semiHidden/>
    <w:unhideWhenUsed/>
    <w:qFormat/>
    <w:uiPriority w:val="99"/>
    <w:pPr>
      <w:jc w:val="left"/>
    </w:pPr>
  </w:style>
  <w:style w:type="paragraph" w:styleId="6">
    <w:name w:val="Balloon Text"/>
    <w:basedOn w:val="1"/>
    <w:link w:val="18"/>
    <w:semiHidden/>
    <w:unhideWhenUsed/>
    <w:qFormat/>
    <w:uiPriority w:val="99"/>
    <w:pPr>
      <w:spacing w:line="240" w:lineRule="auto"/>
    </w:pPr>
    <w:rPr>
      <w:sz w:val="18"/>
      <w:szCs w:val="18"/>
    </w:rPr>
  </w:style>
  <w:style w:type="paragraph" w:styleId="7">
    <w:name w:val="footer"/>
    <w:basedOn w:val="1"/>
    <w:link w:val="17"/>
    <w:unhideWhenUsed/>
    <w:qFormat/>
    <w:uiPriority w:val="99"/>
    <w:pPr>
      <w:tabs>
        <w:tab w:val="center" w:pos="4153"/>
        <w:tab w:val="right" w:pos="8306"/>
      </w:tabs>
      <w:snapToGrid w:val="0"/>
    </w:pPr>
    <w:rPr>
      <w:sz w:val="18"/>
      <w:szCs w:val="18"/>
    </w:rPr>
  </w:style>
  <w:style w:type="paragraph" w:styleId="8">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itle"/>
    <w:basedOn w:val="1"/>
    <w:next w:val="1"/>
    <w:link w:val="13"/>
    <w:qFormat/>
    <w:uiPriority w:val="10"/>
    <w:pPr>
      <w:spacing w:before="240" w:after="60"/>
      <w:ind w:firstLine="0" w:firstLineChars="0"/>
      <w:jc w:val="center"/>
    </w:pPr>
    <w:rPr>
      <w:rFonts w:eastAsia="方正小标宋简体" w:cstheme="majorBidi"/>
      <w:bCs/>
      <w:sz w:val="44"/>
      <w:szCs w:val="32"/>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3">
    <w:name w:val="标题 Char"/>
    <w:basedOn w:val="10"/>
    <w:link w:val="9"/>
    <w:qFormat/>
    <w:uiPriority w:val="10"/>
    <w:rPr>
      <w:rFonts w:eastAsia="方正小标宋简体" w:cstheme="majorBidi"/>
      <w:bCs/>
      <w:sz w:val="44"/>
      <w:szCs w:val="32"/>
    </w:rPr>
  </w:style>
  <w:style w:type="character" w:customStyle="1" w:styleId="14">
    <w:name w:val="标题 1 Char"/>
    <w:basedOn w:val="10"/>
    <w:link w:val="2"/>
    <w:qFormat/>
    <w:uiPriority w:val="9"/>
    <w:rPr>
      <w:rFonts w:ascii="黑体" w:hAnsi="黑体" w:eastAsia="黑体"/>
    </w:rPr>
  </w:style>
  <w:style w:type="character" w:customStyle="1" w:styleId="15">
    <w:name w:val="标题 2 Char"/>
    <w:basedOn w:val="10"/>
    <w:link w:val="4"/>
    <w:qFormat/>
    <w:uiPriority w:val="9"/>
    <w:rPr>
      <w:rFonts w:eastAsia="楷体_GB2312"/>
      <w:szCs w:val="32"/>
    </w:rPr>
  </w:style>
  <w:style w:type="character" w:customStyle="1" w:styleId="16">
    <w:name w:val="页眉 Char"/>
    <w:basedOn w:val="10"/>
    <w:link w:val="8"/>
    <w:qFormat/>
    <w:uiPriority w:val="99"/>
    <w:rPr>
      <w:rFonts w:eastAsia="仿宋_GB2312"/>
      <w:sz w:val="18"/>
      <w:szCs w:val="18"/>
    </w:rPr>
  </w:style>
  <w:style w:type="character" w:customStyle="1" w:styleId="17">
    <w:name w:val="页脚 Char"/>
    <w:basedOn w:val="10"/>
    <w:link w:val="7"/>
    <w:qFormat/>
    <w:uiPriority w:val="99"/>
    <w:rPr>
      <w:rFonts w:eastAsia="仿宋_GB2312"/>
      <w:sz w:val="18"/>
      <w:szCs w:val="18"/>
    </w:rPr>
  </w:style>
  <w:style w:type="character" w:customStyle="1" w:styleId="18">
    <w:name w:val="批注框文本 Char"/>
    <w:basedOn w:val="10"/>
    <w:link w:val="6"/>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8" textRotate="1"/>
    <customShpInfo spid="_x0000_s4099" textRotate="1"/>
    <customShpInfo spid="_x0000_s4100" textRotate="1"/>
    <customShpInfo spid="_x0000_s4097"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38A2E0-EB2C-4674-87A4-E26F1CB01EEA}">
  <ds:schemaRefs/>
</ds:datastoreItem>
</file>

<file path=docProps/app.xml><?xml version="1.0" encoding="utf-8"?>
<Properties xmlns="http://schemas.openxmlformats.org/officeDocument/2006/extended-properties" xmlns:vt="http://schemas.openxmlformats.org/officeDocument/2006/docPropsVTypes">
  <Template>Normal</Template>
  <Pages>7</Pages>
  <Words>289</Words>
  <Characters>1649</Characters>
  <Lines>13</Lines>
  <Paragraphs>3</Paragraphs>
  <TotalTime>33</TotalTime>
  <ScaleCrop>false</ScaleCrop>
  <LinksUpToDate>false</LinksUpToDate>
  <CharactersWithSpaces>1935</CharactersWithSpaces>
  <Application>WPS Office_10.8.2.7129_F1E327BC-269C-435d-A152-05C5408002CA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2020-09-14T06:25:00Z</dcterms:created>
  <dc:creator>郑懿龙</dc:creator>
  <cp:lastModifiedBy>user</cp:lastModifiedBy>
  <cp:lastPrinted>2021-06-30T01:34:00Z</cp:lastPrinted>
  <dcterms:modified xsi:type="dcterms:W3CDTF">2021-06-30T01:39:04Z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300390578_embed</vt:lpwstr>
  </property>
  <property fmtid="{D5CDD505-2E9C-101B-9397-08002B2CF9AE}" pid="3" name="KSOProductBuildVer">
    <vt:lpwstr>2052-10.8.2.7129</vt:lpwstr>
  </property>
  <property fmtid="{D5CDD505-2E9C-101B-9397-08002B2CF9AE}" pid="4" name="ICV">
    <vt:lpwstr>588C3A444C4C4A16AB1E4401A4A9D2E6</vt:lpwstr>
  </property>
</Properties>
</file>