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spacing w:beforeLines="0" w:afterLines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下放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行政许可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事项清单</w:t>
      </w:r>
    </w:p>
    <w:tbl>
      <w:tblPr>
        <w:tblStyle w:val="3"/>
        <w:tblpPr w:leftFromText="180" w:rightFromText="180" w:vertAnchor="text" w:horzAnchor="page" w:tblpX="1150" w:tblpY="367"/>
        <w:tblOverlap w:val="never"/>
        <w:tblW w:w="14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2522"/>
        <w:gridCol w:w="5535"/>
        <w:gridCol w:w="310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主项名称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设立依据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/>
              </w:rPr>
              <w:t>审批权限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药品零售企业许可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《中华人民共和国药品管理法》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药品零售企业许可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特种设备作业人员资格认定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《中华人民共和国特种设备安全法》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《特种设备安全监察条例》（2003年3月11日中华人民共和国国务院令第373号公布 根据2009年1月24日《国务院关于修改〈特种设备安全监察条例〉的决定》修订）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《国务院关于取消和下放一批行政审批项目的决定》（国发〔2014〕5号）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《特种设备作业人员监督管理办法》（2011年5月3日国家质量监督检验检疫总局令第140号公布 自2011年7月1日起施行）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《国家市场监督管理总局公告》（2019年第3号）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特种设备作业人员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证书核发：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1.特种设备安全管理（A）、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2.工业锅炉司炉（G1）、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3.锅炉水处理（G3）、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4.快开门式压力容器操作（R1）、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5.移动式压力容器充（R2）、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6.气瓶充装（P）、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7.起重机指挥（Q1）、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8.起重机司机（Q2）、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9.叉车司机（N1）、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10.观光车和观光列车司机（N2）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此事项推行全城办、就近办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第三类医疗器械经营许可</w:t>
            </w:r>
          </w:p>
        </w:tc>
        <w:tc>
          <w:tcPr>
            <w:tcW w:w="5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《医疗器械监督管理条例》（2000年1月4日国务院令第276号，2014年3月7日予以修改）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《医疗器械经营监督管理办法》（2014年7月30日国家食品药品监督管理总局令第8号）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《国务院关于第六批取消和调整行政审批项目的决定》（国发〔2012〕52号）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《云南省人民政府关于精简一批行政审批项目的决定》（云政发〔2013〕146号）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第三类医疗器械经营企业（包括零售、批发、批零兼营）的申请由企业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住所所在地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的县级市场监管部门负责。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企业库房地址跨省、州（市）区域设置的核查由昆明市市场监督管理局医疗器械监管处负责。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第二类医疗器械经营备案</w:t>
            </w:r>
          </w:p>
        </w:tc>
        <w:tc>
          <w:tcPr>
            <w:tcW w:w="5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3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此项为备案事项，为方便企业，与第三类医疗器械经营许可事项一并下放。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食品（含保健食品）食品生产许可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（保健食品、特殊医学用途配方食品、婴幼儿配方食品、婴幼儿辅助食品、食盐除外）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《中华人民共和国食品安全法》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除省局许可权限外的其余28个食品类别的生产许可，具体食品类别包括：粮食加工品，食用油、油脂及其制品，调味品，肉制品，乳制品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饮料，方便食品，饼干，罐头，冷冻饮品，速冻食品，薯类和膨化食品，糖果制品，茶叶及相关制品，酒类、蔬菜制品，水果制品，炒货食品及坚果制品，蛋制品，可可及焙烤咖啡产品，食糖，水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产制品，淀粉及淀粉制品，糕点，豆制品，蜂产品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特殊膳食食品和其他食品的生产许可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食品添加剂生产许可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《中华人民共和国食品安全法》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食品添加剂生产许可。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食品（含保健食品）经营许可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《中华人民共和国食品安全法》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市级负责市市场监管部门核发《营业执照》并适用于“告知承诺制”范围的食品经营者，其他由县级负责实施。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beforeLines="0" w:afterLines="0" w:line="590" w:lineRule="exact"/>
        <w:jc w:val="left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74F45"/>
    <w:rsid w:val="4F3F2F46"/>
    <w:rsid w:val="74E74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2020-05-25T04:38:00Z</dcterms:created>
  <dc:creator>NTKO</dc:creator>
  <cp:lastModifiedBy>NTKO</cp:lastModifiedBy>
  <dcterms:modified xsi:type="dcterms:W3CDTF">2020-05-25T04:41:06Z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